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AD7642" w:rsidRDefault="00A07560">
      <w:pPr>
        <w:pStyle w:val="BodyText"/>
        <w:rPr>
          <w:sz w:val="20"/>
        </w:rPr>
      </w:pPr>
      <w:r>
        <w:rPr>
          <w:noProof/>
          <w:sz w:val="20"/>
          <w:lang w:bidi="mr-IN"/>
        </w:rPr>
        <w:drawing>
          <wp:anchor distT="0" distB="0" distL="0" distR="0" simplePos="0" relativeHeight="487446016" behindDoc="1" locked="0" layoutInCell="1" allowOverlap="1">
            <wp:simplePos x="0" y="0"/>
            <wp:positionH relativeFrom="page">
              <wp:posOffset>321200</wp:posOffset>
            </wp:positionH>
            <wp:positionV relativeFrom="page">
              <wp:posOffset>326004</wp:posOffset>
            </wp:positionV>
            <wp:extent cx="6922438" cy="1741335"/>
            <wp:effectExtent l="19050" t="0" r="0" b="0"/>
            <wp:wrapNone/>
            <wp:docPr id="1" name="image1.jpeg" descr="C:\Users\digital\Downloads\Your paragraph tex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2438" cy="174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AD7642" w:rsidRDefault="00AD7642">
      <w:pPr>
        <w:pStyle w:val="BodyText"/>
        <w:rPr>
          <w:sz w:val="20"/>
        </w:rPr>
      </w:pPr>
    </w:p>
    <w:p w:rsidR="00FF02DA" w:rsidRDefault="00FF02DA"/>
    <w:p w:rsidR="00A07560" w:rsidRDefault="00A07560"/>
    <w:p w:rsidR="00A07560" w:rsidRDefault="00A07560"/>
    <w:p w:rsidR="00A07560" w:rsidRDefault="00A07560"/>
    <w:p w:rsidR="00A07560" w:rsidRDefault="00A07560"/>
    <w:p w:rsidR="00A07560" w:rsidRDefault="00FF02DA" w:rsidP="00A07560">
      <w:pPr>
        <w:tabs>
          <w:tab w:val="left" w:pos="8820"/>
        </w:tabs>
        <w:ind w:right="1250"/>
        <w:jc w:val="center"/>
        <w:rPr>
          <w:b/>
          <w:bCs/>
          <w:color w:val="C00000"/>
          <w:sz w:val="36"/>
        </w:rPr>
      </w:pPr>
      <w:r w:rsidRPr="00FF02DA">
        <w:rPr>
          <w:b/>
          <w:bCs/>
          <w:noProof/>
          <w:sz w:val="32"/>
          <w:lang w:bidi="mr-IN"/>
        </w:rPr>
        <w:pict>
          <v:roundrect id="_x0000_s1028" style="position:absolute;left:0;text-align:left;margin-left:100.8pt;margin-top:17.55pt;width:238.55pt;height:30.85pt;z-index:487447040" arcsize="10923f" filled="f"/>
        </w:pict>
      </w:r>
    </w:p>
    <w:p w:rsidR="00A07560" w:rsidRPr="00A07560" w:rsidRDefault="00A07560" w:rsidP="00A07560">
      <w:pPr>
        <w:tabs>
          <w:tab w:val="left" w:pos="8820"/>
        </w:tabs>
        <w:ind w:right="1250"/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  </w:t>
      </w:r>
      <w:r w:rsidRPr="00A07560">
        <w:rPr>
          <w:b/>
          <w:bCs/>
          <w:sz w:val="40"/>
        </w:rPr>
        <w:t>Department of Chemistry</w:t>
      </w:r>
    </w:p>
    <w:p w:rsidR="00A07560" w:rsidRDefault="00A07560" w:rsidP="00A07560">
      <w:pPr>
        <w:tabs>
          <w:tab w:val="left" w:pos="8820"/>
        </w:tabs>
        <w:ind w:right="1250"/>
        <w:jc w:val="center"/>
        <w:rPr>
          <w:b/>
          <w:bCs/>
          <w:color w:val="C00000"/>
          <w:sz w:val="36"/>
        </w:rPr>
      </w:pPr>
    </w:p>
    <w:p w:rsidR="00A07560" w:rsidRPr="00A07560" w:rsidRDefault="00A07560" w:rsidP="00A07560">
      <w:pPr>
        <w:tabs>
          <w:tab w:val="left" w:pos="8820"/>
        </w:tabs>
        <w:ind w:right="1250"/>
        <w:jc w:val="center"/>
        <w:rPr>
          <w:b/>
          <w:bCs/>
          <w:sz w:val="36"/>
        </w:rPr>
      </w:pPr>
      <w:r w:rsidRPr="00A07560">
        <w:rPr>
          <w:b/>
          <w:bCs/>
          <w:color w:val="C00000"/>
          <w:sz w:val="36"/>
        </w:rPr>
        <w:t>C</w:t>
      </w:r>
      <w:r w:rsidRPr="00A07560">
        <w:rPr>
          <w:b/>
          <w:bCs/>
          <w:sz w:val="36"/>
        </w:rPr>
        <w:t xml:space="preserve">ross </w:t>
      </w:r>
      <w:r w:rsidRPr="00A07560">
        <w:rPr>
          <w:b/>
          <w:bCs/>
          <w:color w:val="C00000"/>
          <w:sz w:val="36"/>
        </w:rPr>
        <w:t>C</w:t>
      </w:r>
      <w:r w:rsidRPr="00A07560">
        <w:rPr>
          <w:b/>
          <w:bCs/>
          <w:sz w:val="36"/>
        </w:rPr>
        <w:t xml:space="preserve">utting </w:t>
      </w:r>
      <w:r w:rsidRPr="00A07560">
        <w:rPr>
          <w:b/>
          <w:bCs/>
          <w:color w:val="C00000"/>
          <w:sz w:val="36"/>
        </w:rPr>
        <w:t>I</w:t>
      </w:r>
      <w:r w:rsidRPr="00A07560">
        <w:rPr>
          <w:b/>
          <w:bCs/>
          <w:sz w:val="36"/>
        </w:rPr>
        <w:t>ssues</w:t>
      </w:r>
    </w:p>
    <w:p w:rsidR="00A07560" w:rsidRDefault="00A07560" w:rsidP="00A07560">
      <w:pPr>
        <w:tabs>
          <w:tab w:val="left" w:pos="8820"/>
        </w:tabs>
        <w:ind w:right="1250"/>
        <w:jc w:val="center"/>
        <w:rPr>
          <w:b/>
          <w:bCs/>
          <w:sz w:val="32"/>
        </w:rPr>
      </w:pPr>
      <w:r w:rsidRPr="00A07560">
        <w:rPr>
          <w:b/>
          <w:bCs/>
          <w:sz w:val="32"/>
        </w:rPr>
        <w:t>2023-24</w:t>
      </w:r>
    </w:p>
    <w:p w:rsidR="00A07560" w:rsidRDefault="00A07560" w:rsidP="00A07560">
      <w:pPr>
        <w:ind w:right="1610"/>
        <w:jc w:val="center"/>
        <w:rPr>
          <w:b/>
          <w:bCs/>
          <w:sz w:val="32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1"/>
        <w:gridCol w:w="1647"/>
        <w:gridCol w:w="1037"/>
        <w:gridCol w:w="2317"/>
        <w:gridCol w:w="3510"/>
      </w:tblGrid>
      <w:tr w:rsidR="00A07560" w:rsidTr="00A07560">
        <w:trPr>
          <w:trHeight w:val="153"/>
        </w:trPr>
        <w:tc>
          <w:tcPr>
            <w:tcW w:w="801" w:type="dxa"/>
            <w:vMerge w:val="restart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Sr. No</w:t>
            </w:r>
          </w:p>
        </w:tc>
        <w:tc>
          <w:tcPr>
            <w:tcW w:w="1647" w:type="dxa"/>
            <w:vMerge w:val="restart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Cross Cutting Issue</w:t>
            </w:r>
          </w:p>
        </w:tc>
        <w:tc>
          <w:tcPr>
            <w:tcW w:w="1037" w:type="dxa"/>
            <w:vMerge w:val="restart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Course  Name</w:t>
            </w:r>
          </w:p>
        </w:tc>
        <w:tc>
          <w:tcPr>
            <w:tcW w:w="5827" w:type="dxa"/>
            <w:gridSpan w:val="2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Integration of Cross Cutting Issues</w:t>
            </w:r>
          </w:p>
        </w:tc>
      </w:tr>
      <w:tr w:rsidR="00A07560" w:rsidTr="00A07560">
        <w:trPr>
          <w:trHeight w:val="282"/>
        </w:trPr>
        <w:tc>
          <w:tcPr>
            <w:tcW w:w="801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647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037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231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Paper No</w:t>
            </w:r>
          </w:p>
        </w:tc>
        <w:tc>
          <w:tcPr>
            <w:tcW w:w="3510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</w:t>
            </w:r>
          </w:p>
        </w:tc>
      </w:tr>
      <w:tr w:rsidR="00A07560" w:rsidTr="00A07560">
        <w:trPr>
          <w:trHeight w:val="568"/>
        </w:trPr>
        <w:tc>
          <w:tcPr>
            <w:tcW w:w="801" w:type="dxa"/>
            <w:vMerge w:val="restart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47" w:type="dxa"/>
            <w:vMerge w:val="restart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t>Environment and Sustainability</w:t>
            </w:r>
          </w:p>
        </w:tc>
        <w:tc>
          <w:tcPr>
            <w:tcW w:w="1037" w:type="dxa"/>
            <w:vAlign w:val="center"/>
          </w:tcPr>
          <w:p w:rsidR="00A07560" w:rsidRDefault="00A07560" w:rsidP="003344AC">
            <w:pPr>
              <w:pStyle w:val="Default"/>
              <w:jc w:val="center"/>
            </w:pPr>
            <w:r>
              <w:t>B. Sc. Part I</w:t>
            </w:r>
          </w:p>
        </w:tc>
        <w:tc>
          <w:tcPr>
            <w:tcW w:w="231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t>Paper No. IV Analytical Chemistry</w:t>
            </w:r>
          </w:p>
        </w:tc>
        <w:tc>
          <w:tcPr>
            <w:tcW w:w="3510" w:type="dxa"/>
            <w:vAlign w:val="center"/>
          </w:tcPr>
          <w:p w:rsidR="00A07560" w:rsidRDefault="00A07560" w:rsidP="003344AC">
            <w:pPr>
              <w:pStyle w:val="Default"/>
            </w:pPr>
            <w:r>
              <w:t>Unit 4: Water Analysis</w:t>
            </w:r>
          </w:p>
          <w:p w:rsidR="00A07560" w:rsidRDefault="00A07560" w:rsidP="003344AC">
            <w:pPr>
              <w:pStyle w:val="Default"/>
              <w:rPr>
                <w:sz w:val="23"/>
                <w:szCs w:val="23"/>
              </w:rPr>
            </w:pPr>
            <w:r>
              <w:t>Unit 5: Analysis of fertilizers</w:t>
            </w:r>
          </w:p>
        </w:tc>
      </w:tr>
      <w:tr w:rsidR="00A07560" w:rsidTr="00A07560">
        <w:trPr>
          <w:trHeight w:val="707"/>
        </w:trPr>
        <w:tc>
          <w:tcPr>
            <w:tcW w:w="801" w:type="dxa"/>
            <w:vMerge/>
          </w:tcPr>
          <w:p w:rsidR="00A07560" w:rsidRDefault="00A07560" w:rsidP="003344AC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647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03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t>B. Sc. Part II</w:t>
            </w:r>
          </w:p>
        </w:tc>
        <w:tc>
          <w:tcPr>
            <w:tcW w:w="231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t>Paper No. VI Industrial Chemistry</w:t>
            </w:r>
          </w:p>
        </w:tc>
        <w:tc>
          <w:tcPr>
            <w:tcW w:w="3510" w:type="dxa"/>
            <w:vAlign w:val="center"/>
          </w:tcPr>
          <w:p w:rsidR="00A07560" w:rsidRDefault="00A07560" w:rsidP="003344AC">
            <w:pPr>
              <w:pStyle w:val="Default"/>
              <w:rPr>
                <w:sz w:val="23"/>
                <w:szCs w:val="23"/>
              </w:rPr>
            </w:pPr>
            <w:r>
              <w:t>Unit III: Corrosion and Electroplating Unit IV: Paper Industry Unit V: Soaps and Detergents</w:t>
            </w:r>
          </w:p>
        </w:tc>
      </w:tr>
      <w:tr w:rsidR="00A07560" w:rsidTr="00A07560">
        <w:trPr>
          <w:trHeight w:val="850"/>
        </w:trPr>
        <w:tc>
          <w:tcPr>
            <w:tcW w:w="801" w:type="dxa"/>
            <w:vMerge/>
          </w:tcPr>
          <w:p w:rsidR="00A07560" w:rsidRDefault="00A07560" w:rsidP="003344AC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647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03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t>B. Sc. Part III</w:t>
            </w:r>
          </w:p>
        </w:tc>
        <w:tc>
          <w:tcPr>
            <w:tcW w:w="231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t>Paper No. XII Analytical Chemistry</w:t>
            </w:r>
          </w:p>
        </w:tc>
        <w:tc>
          <w:tcPr>
            <w:tcW w:w="3510" w:type="dxa"/>
            <w:vAlign w:val="center"/>
          </w:tcPr>
          <w:p w:rsidR="00A07560" w:rsidRDefault="00A07560" w:rsidP="003344AC">
            <w:pPr>
              <w:pStyle w:val="Default"/>
              <w:rPr>
                <w:sz w:val="23"/>
                <w:szCs w:val="23"/>
              </w:rPr>
            </w:pPr>
            <w:r>
              <w:t>Unit 5: Chromatographic techniques and Quality control</w:t>
            </w:r>
          </w:p>
        </w:tc>
      </w:tr>
      <w:tr w:rsidR="00A07560" w:rsidTr="00A07560">
        <w:trPr>
          <w:trHeight w:val="568"/>
        </w:trPr>
        <w:tc>
          <w:tcPr>
            <w:tcW w:w="801" w:type="dxa"/>
            <w:vMerge/>
          </w:tcPr>
          <w:p w:rsidR="00A07560" w:rsidRDefault="00A07560" w:rsidP="003344AC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647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03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t>M. Sc Part I</w:t>
            </w:r>
          </w:p>
        </w:tc>
        <w:tc>
          <w:tcPr>
            <w:tcW w:w="231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t>Paper-VII Physical Chemistry II</w:t>
            </w:r>
          </w:p>
        </w:tc>
        <w:tc>
          <w:tcPr>
            <w:tcW w:w="3510" w:type="dxa"/>
            <w:vAlign w:val="center"/>
          </w:tcPr>
          <w:p w:rsidR="00A07560" w:rsidRDefault="00A07560" w:rsidP="003344AC">
            <w:pPr>
              <w:pStyle w:val="Default"/>
              <w:rPr>
                <w:sz w:val="23"/>
                <w:szCs w:val="23"/>
              </w:rPr>
            </w:pPr>
            <w:r>
              <w:t>UNIT-II: Photochemistry</w:t>
            </w:r>
          </w:p>
        </w:tc>
      </w:tr>
      <w:tr w:rsidR="00A07560" w:rsidTr="00A07560">
        <w:trPr>
          <w:trHeight w:val="427"/>
        </w:trPr>
        <w:tc>
          <w:tcPr>
            <w:tcW w:w="801" w:type="dxa"/>
            <w:vMerge/>
          </w:tcPr>
          <w:p w:rsidR="00A07560" w:rsidRDefault="00A07560" w:rsidP="003344AC">
            <w:pPr>
              <w:pStyle w:val="Default"/>
              <w:rPr>
                <w:rFonts w:cstheme="minorBidi"/>
                <w:color w:val="auto"/>
              </w:rPr>
            </w:pPr>
          </w:p>
        </w:tc>
        <w:tc>
          <w:tcPr>
            <w:tcW w:w="1647" w:type="dxa"/>
            <w:vMerge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</w:tc>
        <w:tc>
          <w:tcPr>
            <w:tcW w:w="103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rFonts w:cstheme="minorBidi"/>
                <w:color w:val="auto"/>
              </w:rPr>
            </w:pPr>
            <w:r>
              <w:t>M. Sc Part II</w:t>
            </w:r>
          </w:p>
        </w:tc>
        <w:tc>
          <w:tcPr>
            <w:tcW w:w="2317" w:type="dxa"/>
            <w:vAlign w:val="center"/>
          </w:tcPr>
          <w:p w:rsidR="00A07560" w:rsidRDefault="00A07560" w:rsidP="003344AC">
            <w:pPr>
              <w:pStyle w:val="Default"/>
              <w:jc w:val="center"/>
              <w:rPr>
                <w:sz w:val="23"/>
                <w:szCs w:val="23"/>
              </w:rPr>
            </w:pPr>
            <w:r>
              <w:t>Paper No. –XII Analytical Chemistry</w:t>
            </w:r>
          </w:p>
        </w:tc>
        <w:tc>
          <w:tcPr>
            <w:tcW w:w="3510" w:type="dxa"/>
            <w:vAlign w:val="center"/>
          </w:tcPr>
          <w:p w:rsidR="00A07560" w:rsidRDefault="00A07560" w:rsidP="003344AC">
            <w:pPr>
              <w:pStyle w:val="Default"/>
              <w:rPr>
                <w:sz w:val="23"/>
                <w:szCs w:val="23"/>
              </w:rPr>
            </w:pPr>
            <w:r>
              <w:t>UNIT-I: Sampling in analysis UNIT-II: Electrochemical and spectral methods Environmental analysis UNIT-III: Air and Water Pollutant Analysis</w:t>
            </w:r>
          </w:p>
        </w:tc>
      </w:tr>
    </w:tbl>
    <w:p w:rsidR="00A07560" w:rsidRPr="00A07560" w:rsidRDefault="00395361" w:rsidP="00A07560">
      <w:pPr>
        <w:ind w:right="1610"/>
        <w:jc w:val="center"/>
        <w:rPr>
          <w:b/>
          <w:bCs/>
          <w:sz w:val="32"/>
        </w:rPr>
      </w:pPr>
      <w:r>
        <w:rPr>
          <w:b/>
          <w:bCs/>
          <w:noProof/>
          <w:sz w:val="32"/>
          <w:lang w:bidi="mr-IN"/>
        </w:rPr>
        <w:drawing>
          <wp:anchor distT="0" distB="0" distL="114300" distR="114300" simplePos="0" relativeHeight="487448064" behindDoc="0" locked="0" layoutInCell="1" allowOverlap="1">
            <wp:simplePos x="0" y="0"/>
            <wp:positionH relativeFrom="column">
              <wp:posOffset>4468495</wp:posOffset>
            </wp:positionH>
            <wp:positionV relativeFrom="paragraph">
              <wp:posOffset>976630</wp:posOffset>
            </wp:positionV>
            <wp:extent cx="1525270" cy="984885"/>
            <wp:effectExtent l="19050" t="0" r="0" b="0"/>
            <wp:wrapSquare wrapText="bothSides"/>
            <wp:docPr id="2" name="Picture 1" descr="C:\Users\bdc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c\Desktop\SI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98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07560" w:rsidRPr="00A07560" w:rsidSect="00A07560">
      <w:pgSz w:w="11910" w:h="16840"/>
      <w:pgMar w:top="0" w:right="680" w:bottom="280" w:left="1340" w:header="720" w:footer="720" w:gutter="0"/>
      <w:pgBorders w:offsetFrom="page">
        <w:top w:val="single" w:sz="18" w:space="24" w:color="E36C0A" w:themeColor="accent6" w:themeShade="BF"/>
        <w:left w:val="single" w:sz="18" w:space="24" w:color="E36C0A" w:themeColor="accent6" w:themeShade="BF"/>
        <w:bottom w:val="single" w:sz="18" w:space="24" w:color="E36C0A" w:themeColor="accent6" w:themeShade="BF"/>
        <w:right w:val="single" w:sz="18" w:space="24" w:color="E36C0A" w:themeColor="accent6" w:themeShade="BF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7642"/>
    <w:rsid w:val="00072C9B"/>
    <w:rsid w:val="00395361"/>
    <w:rsid w:val="00455980"/>
    <w:rsid w:val="00725B98"/>
    <w:rsid w:val="00A07560"/>
    <w:rsid w:val="00AD7642"/>
    <w:rsid w:val="00FF0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764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D7642"/>
    <w:pPr>
      <w:spacing w:before="89"/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7642"/>
    <w:rPr>
      <w:sz w:val="28"/>
      <w:szCs w:val="28"/>
    </w:rPr>
  </w:style>
  <w:style w:type="paragraph" w:styleId="Title">
    <w:name w:val="Title"/>
    <w:basedOn w:val="Normal"/>
    <w:uiPriority w:val="1"/>
    <w:qFormat/>
    <w:rsid w:val="00AD7642"/>
    <w:pPr>
      <w:spacing w:before="80"/>
      <w:ind w:left="1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D7642"/>
  </w:style>
  <w:style w:type="paragraph" w:customStyle="1" w:styleId="TableParagraph">
    <w:name w:val="Table Paragraph"/>
    <w:basedOn w:val="Normal"/>
    <w:uiPriority w:val="1"/>
    <w:qFormat/>
    <w:rsid w:val="00AD7642"/>
    <w:pPr>
      <w:ind w:left="107"/>
      <w:jc w:val="center"/>
    </w:pPr>
  </w:style>
  <w:style w:type="paragraph" w:customStyle="1" w:styleId="Default">
    <w:name w:val="Default"/>
    <w:rsid w:val="00A07560"/>
    <w:pPr>
      <w:widowControl/>
      <w:adjustRightInd w:val="0"/>
    </w:pPr>
    <w:rPr>
      <w:rFonts w:ascii="Cambria" w:eastAsiaTheme="minorEastAsia" w:hAnsi="Cambria" w:cs="Cambria"/>
      <w:color w:val="000000"/>
      <w:sz w:val="24"/>
      <w:szCs w:val="24"/>
      <w:lang w:bidi="m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Shivhar Ambegave</dc:creator>
  <cp:lastModifiedBy>bdc</cp:lastModifiedBy>
  <cp:revision>3</cp:revision>
  <dcterms:created xsi:type="dcterms:W3CDTF">2024-08-02T08:04:00Z</dcterms:created>
  <dcterms:modified xsi:type="dcterms:W3CDTF">2024-08-02T09:06:00Z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</Properties>
</file>